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8): Arrival in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9): Embarkation in  Longyearbyen</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our expedition vessel, the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10-11):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(Aug 12-15):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(Aug 16-17): At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11-13 (Aug 18-20): Exploration of Svalbard</w:t>
            </w:r>
          </w:p>
          <w:p>
            <w:pPr/>
            <w:r>
              <w:rPr/>
              <w:t xml:space="preserve">	 In the High Arctic wilderness of Svalbard, our itinerary is flexible to maximize your experience. Weather and sea ice conditions determine our route and exploration opportunities. Our experienced captain and expedition leader adapt plans accordingly. Majestic mountains, deep fjords, and turquoise waters create a stunning backdrop. Spot grazing reindeer, playful Arctic foxes, and diverse marine mammals. Keep an eye out for polar bears throughout Svalbard. Visit Ny Ålesund, a former mining town now occupied by Arctic researchers. Discover its museum, gift shop, and post office. This area also played a role in historic North Pole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(Aug 21): Disembarkation in Longyearbyen</w:t>
            </w:r>
          </w:p>
          <w:p>
            <w:pPr/>
            <w:r>
              <w:rPr/>
              <w:t xml:space="preserve">	 After filling up with one last buffet breakfast on board, we bid you farewell in Longyearbyen and provide transfer to the airport and a regular flight to Oslo. By this time, you may already be making plans for your next amazing trip with us into the polar worlds!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US$ 14 395</w:t>
            </w:r>
          </w:p>
        </w:tc>
        <w:tc>
          <w:tcPr>
            <w:tcW w:w="1500" w:type="dxa"/>
          </w:tcPr>
          <w:p>
            <w:pPr>
              <w:spacing w:before="50" w:after="50"/>
            </w:pPr>
            <w:r>
              <w:rPr>
                <w:strike/>
              </w:rPr>
              <w:t xml:space="preserve">US$ 21 395</w:t>
            </w:r>
          </w:p>
        </w:tc>
        <w:tc>
          <w:tcPr>
            <w:tcW w:w="1500" w:type="dxa"/>
          </w:tcPr>
          <w:p>
            <w:pPr>
              <w:spacing w:before="50" w:after="50"/>
            </w:pPr>
            <w:r>
              <w:rPr>
                <w:strike/>
              </w:rPr>
              <w:t xml:space="preserve">US$ 15 295</w:t>
            </w:r>
          </w:p>
        </w:tc>
        <w:tc>
          <w:tcPr>
            <w:tcW w:w="1500" w:type="dxa"/>
          </w:tcPr>
          <w:p>
            <w:pPr>
              <w:spacing w:before="50" w:after="50"/>
            </w:pPr>
            <w:r>
              <w:rPr>
                <w:strike/>
              </w:rPr>
              <w:t xml:space="preserve">US$ 15 595</w:t>
            </w:r>
          </w:p>
        </w:tc>
        <w:tc>
          <w:tcPr>
            <w:tcW w:w="1500" w:type="dxa"/>
          </w:tcPr>
          <w:p>
            <w:pPr>
              <w:spacing w:before="50" w:after="50"/>
            </w:pPr>
            <w:r>
              <w:rPr>
                <w:strike/>
              </w:rPr>
              <w:t xml:space="preserve">US$ 17 595</w:t>
            </w:r>
          </w:p>
        </w:tc>
        <w:tc>
          <w:tcPr>
            <w:tcW w:w="1500" w:type="dxa"/>
          </w:tcPr>
          <w:p>
            <w:pPr>
              <w:spacing w:before="50" w:after="50"/>
            </w:pPr>
            <w:r>
              <w:rPr>
                <w:strike/>
              </w:rPr>
              <w:t xml:space="preserve">US$ 19 195</w:t>
            </w:r>
          </w:p>
        </w:tc>
        <w:tc>
          <w:tcPr>
            <w:tcW w:w="1500" w:type="dxa"/>
          </w:tcPr>
          <w:p>
            <w:pPr>
              <w:spacing w:before="50" w:after="50"/>
            </w:pPr>
            <w:r>
              <w:rPr>
                <w:strike/>
              </w:rPr>
              <w:t xml:space="preserve">US$ 24 695</w:t>
            </w:r>
          </w:p>
        </w:tc>
      </w:tr>
      <w:tr>
        <w:trPr/>
        <w:tc>
          <w:tcPr>
            <w:tcW w:w="1500" w:type="dxa"/>
          </w:tcPr>
          <w:p>
            <w:pPr>
              <w:spacing w:before="50" w:after="50"/>
            </w:pPr>
            <w:r>
              <w:rPr/>
              <w:t xml:space="preserve">US$ 7 796</w:t>
            </w:r>
          </w:p>
        </w:tc>
        <w:tc>
          <w:tcPr>
            <w:tcW w:w="1500" w:type="dxa"/>
          </w:tcPr>
          <w:p>
            <w:pPr>
              <w:spacing w:before="50" w:after="50"/>
            </w:pPr>
            <w:r>
              <w:rPr/>
              <w:t xml:space="preserve">US$ 10 796</w:t>
            </w:r>
          </w:p>
        </w:tc>
        <w:tc>
          <w:tcPr>
            <w:tcW w:w="1500" w:type="dxa"/>
          </w:tcPr>
          <w:p>
            <w:pPr>
              <w:spacing w:before="50" w:after="50"/>
            </w:pPr>
            <w:r>
              <w:rPr/>
              <w:t xml:space="preserve">US$ 16 046</w:t>
            </w:r>
          </w:p>
        </w:tc>
        <w:tc>
          <w:tcPr>
            <w:tcW w:w="1500" w:type="dxa"/>
          </w:tcPr>
          <w:p>
            <w:pPr>
              <w:spacing w:before="50" w:after="50"/>
            </w:pPr>
            <w:r>
              <w:rPr/>
              <w:t xml:space="preserve">US$ 11 471</w:t>
            </w:r>
          </w:p>
        </w:tc>
        <w:tc>
          <w:tcPr>
            <w:tcW w:w="1500" w:type="dxa"/>
          </w:tcPr>
          <w:p>
            <w:pPr>
              <w:spacing w:before="50" w:after="50"/>
            </w:pPr>
            <w:r>
              <w:rPr/>
              <w:t xml:space="preserve">US$ 11 696</w:t>
            </w:r>
          </w:p>
        </w:tc>
        <w:tc>
          <w:tcPr>
            <w:tcW w:w="1500" w:type="dxa"/>
          </w:tcPr>
          <w:p>
            <w:pPr>
              <w:spacing w:before="50" w:after="50"/>
            </w:pPr>
            <w:r>
              <w:rPr/>
              <w:t xml:space="preserve">US$ 13 196</w:t>
            </w:r>
          </w:p>
        </w:tc>
        <w:tc>
          <w:tcPr>
            <w:tcW w:w="1500" w:type="dxa"/>
          </w:tcPr>
          <w:p>
            <w:pPr>
              <w:spacing w:before="50" w:after="50"/>
            </w:pPr>
            <w:r>
              <w:rPr/>
              <w:t xml:space="preserve">US$ 14 396</w:t>
            </w:r>
          </w:p>
        </w:tc>
        <w:tc>
          <w:tcPr>
            <w:tcW w:w="1500" w:type="dxa"/>
          </w:tcPr>
          <w:p>
            <w:pPr>
              <w:spacing w:before="50" w:after="50"/>
            </w:pPr>
            <w:r>
              <w:rPr/>
              <w:t xml:space="preserve">US$ 18 521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Longyearbyen airport;</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2024-05-19T05:08:45+00:00</dcterms:created>
  <dcterms:modified xsi:type="dcterms:W3CDTF">2024-05-19T05:08:45+00:00</dcterms:modified>
</cp:coreProperties>
</file>

<file path=docProps/custom.xml><?xml version="1.0" encoding="utf-8"?>
<Properties xmlns="http://schemas.openxmlformats.org/officeDocument/2006/custom-properties" xmlns:vt="http://schemas.openxmlformats.org/officeDocument/2006/docPropsVTypes"/>
</file>